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hint="eastAsia" w:ascii="微软雅黑" w:hAnsi="微软雅黑" w:eastAsia="微软雅黑" w:cs="微软雅黑"/>
          <w:b w:val="0"/>
          <w:bCs w:val="0"/>
          <w:i w:val="0"/>
          <w:iCs w:val="0"/>
          <w:caps w:val="0"/>
          <w:color w:val="auto"/>
          <w:spacing w:val="0"/>
          <w:sz w:val="33"/>
          <w:szCs w:val="33"/>
        </w:rPr>
      </w:pPr>
      <w:r>
        <w:rPr>
          <w:rFonts w:hint="eastAsia" w:ascii="微软雅黑" w:hAnsi="微软雅黑" w:eastAsia="微软雅黑" w:cs="微软雅黑"/>
          <w:b w:val="0"/>
          <w:bCs w:val="0"/>
          <w:i w:val="0"/>
          <w:iCs w:val="0"/>
          <w:caps w:val="0"/>
          <w:color w:val="auto"/>
          <w:spacing w:val="0"/>
          <w:sz w:val="33"/>
          <w:szCs w:val="33"/>
        </w:rPr>
        <w:t>关于做好2023年新增研究生指导教师聘任工作的通知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为加强我校学科和导师队伍建设，进一步优化导师队伍，</w:t>
      </w:r>
      <w:r>
        <w:rPr>
          <w:rFonts w:hint="eastAsia" w:ascii="仿宋_GB2312" w:hAnsi="仿宋_GB2312" w:eastAsia="仿宋_GB2312" w:cs="仿宋_GB2312"/>
          <w:i w:val="0"/>
          <w:iCs w:val="0"/>
          <w:caps w:val="0"/>
          <w:color w:val="333333"/>
          <w:spacing w:val="0"/>
          <w:sz w:val="28"/>
          <w:szCs w:val="28"/>
          <w:lang w:val="en-US" w:eastAsia="zh-CN"/>
        </w:rPr>
        <w:t>现</w:t>
      </w:r>
      <w:r>
        <w:rPr>
          <w:rFonts w:hint="eastAsia" w:ascii="仿宋_GB2312" w:hAnsi="仿宋_GB2312" w:eastAsia="仿宋_GB2312" w:cs="仿宋_GB2312"/>
          <w:i w:val="0"/>
          <w:iCs w:val="0"/>
          <w:caps w:val="0"/>
          <w:color w:val="333333"/>
          <w:spacing w:val="0"/>
          <w:sz w:val="28"/>
          <w:szCs w:val="28"/>
        </w:rPr>
        <w:t>开展2023年新增研究生指导教师（以下简称导师）聘任工作，现将有关事项通知如下：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6"/>
          <w:rFonts w:hint="eastAsia" w:ascii="仿宋_GB2312" w:hAnsi="仿宋_GB2312" w:eastAsia="仿宋_GB2312" w:cs="仿宋_GB2312"/>
          <w:b/>
          <w:bCs/>
          <w:i w:val="0"/>
          <w:iCs w:val="0"/>
          <w:caps w:val="0"/>
          <w:color w:val="333333"/>
          <w:spacing w:val="0"/>
          <w:sz w:val="28"/>
          <w:szCs w:val="28"/>
        </w:rPr>
        <w:t>一、导师聘任的基本条件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以《管理办法》为基础，按照各学院</w:t>
      </w:r>
      <w:r>
        <w:rPr>
          <w:rFonts w:hint="eastAsia" w:ascii="仿宋_GB2312" w:hAnsi="仿宋_GB2312" w:eastAsia="仿宋_GB2312" w:cs="仿宋_GB2312"/>
          <w:i w:val="0"/>
          <w:iCs w:val="0"/>
          <w:caps w:val="0"/>
          <w:color w:val="000000"/>
          <w:spacing w:val="0"/>
          <w:sz w:val="28"/>
          <w:szCs w:val="28"/>
        </w:rPr>
        <w:t>制定的研究生导师聘任条件进行聘任工作。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导师资格申请人原则上应在人事部门规定的退休年龄前能够完整指导一届博士研究生或硕士研究生。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6"/>
          <w:rFonts w:hint="eastAsia" w:ascii="仿宋_GB2312" w:hAnsi="仿宋_GB2312" w:eastAsia="仿宋_GB2312" w:cs="仿宋_GB2312"/>
          <w:b/>
          <w:bCs/>
          <w:i w:val="0"/>
          <w:iCs w:val="0"/>
          <w:caps w:val="0"/>
          <w:color w:val="333333"/>
          <w:spacing w:val="0"/>
          <w:sz w:val="28"/>
          <w:szCs w:val="28"/>
        </w:rPr>
        <w:t>二、导师聘任工作程序及时间安排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1．9月15日，学校布置导师聘任工作。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2．各相关学院组织教师填写《博士（硕士）研究生导师聘任申请表》《博士（硕士）研究生导师资格认定表》进行申报，对申请材料进行审核，召开学位评定分委员会会议，以无记名投票方式表决，确定推荐新增聘任导师名单。推荐人员名单及其《申请表》须在校园网“单位动态”栏目内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3．9月28日前，相关学院将公示无异议人员的《推荐新增聘任博士（硕士）研究生指导教师汇总表》（附件2），电子版发送至学位办邮箱，纸质版签字盖章后报送至学位办公室；《博士（硕士）研究生导师聘任申请表》纸质版签字盖章后报送至学位办公室。逾期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4．校学位评定委员会对推荐新增聘任导师名单进行审议，形成拟新增聘任导师名单。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5．学校公示拟新增聘任导师名单（公示期为5个工作日），无异议报学校主管领导批准后，公布新增聘任导师名单。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6"/>
          <w:rFonts w:hint="eastAsia" w:ascii="仿宋_GB2312" w:hAnsi="仿宋_GB2312" w:eastAsia="仿宋_GB2312" w:cs="仿宋_GB2312"/>
          <w:b/>
          <w:bCs/>
          <w:i w:val="0"/>
          <w:iCs w:val="0"/>
          <w:caps w:val="0"/>
          <w:color w:val="333333"/>
          <w:spacing w:val="0"/>
          <w:sz w:val="28"/>
          <w:szCs w:val="28"/>
        </w:rPr>
        <w:t>三、工作要求及相关说明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1．本次新增导师聘任工作，各学院要高度重视、周密部署。根据学科建设规划，本着有利于学科结构调整和协调发展、有利于改善导师队伍结构和学术梯队的原则，做好导师聘任各环节工作。对工作中发现的问题，及时与学位办公室沟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2．本次导师聘任的学科范围为我校具有博士、硕士学位授予权的一级学科和专业学位类别。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3．本次导师聘任工作由相关学院学位评定分委员会负责审核推荐。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4．校外兼职导师一经聘任，须严格服从学校管理，并履行学校导师岗位职责，各学院根据自身学科建设规划及导师管理文件，加强和规范兼职导师受聘期间的管理。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5．学校新引进高层次人才导师资格认定，依据人才工作办公室相关文件规定或合同执行；特殊情况需要聘任为兼职导师的高层次人才专家，按照学校和学院制定的文件要求进行认定。来我校参加工作前已具有导师资格的，以及具有导师资格来我校申请校外兼职导师的人员，按照学院制定的文件要求进行认定。以上人员需提供资格审核证明材料（按照审核的情况分别提交学校高层次人才协议或导师聘任文件或学院文件中规定的材料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6．学院要对提交的有关材料严格把关，认真审核，确保材料真实有效，并满足相应条件。凡出现审核不严，弄虚作假情况，一经查实，取消申请人员本次导师聘任资格，并追究相关学院及个人责任。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7．严格实行回避制度，凡申请者及其亲属不得参与聘任过程中的各项表决工作。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8．已经被学校聘任为导师的人员，不再重复聘任。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9．本通知由学位办负责解释。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办公电话：86057151                联系人：石</w:t>
      </w:r>
      <w:bookmarkStart w:id="0" w:name="_GoBack"/>
      <w:bookmarkEnd w:id="0"/>
      <w:r>
        <w:rPr>
          <w:rFonts w:hint="eastAsia" w:ascii="仿宋_GB2312" w:hAnsi="仿宋_GB2312" w:eastAsia="仿宋_GB2312" w:cs="仿宋_GB2312"/>
          <w:i w:val="0"/>
          <w:iCs w:val="0"/>
          <w:caps w:val="0"/>
          <w:color w:val="333333"/>
          <w:spacing w:val="0"/>
          <w:sz w:val="28"/>
          <w:szCs w:val="28"/>
        </w:rPr>
        <w:t>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电子邮箱：</w:t>
      </w:r>
      <w:r>
        <w:rPr>
          <w:rFonts w:hint="eastAsia" w:ascii="仿宋_GB2312" w:hAnsi="仿宋_GB2312" w:eastAsia="仿宋_GB2312" w:cs="仿宋_GB2312"/>
          <w:i w:val="0"/>
          <w:iCs w:val="0"/>
          <w:caps w:val="0"/>
          <w:color w:val="auto"/>
          <w:spacing w:val="0"/>
          <w:sz w:val="28"/>
          <w:szCs w:val="28"/>
          <w:u w:val="none"/>
        </w:rPr>
        <w:fldChar w:fldCharType="begin"/>
      </w:r>
      <w:r>
        <w:rPr>
          <w:rFonts w:hint="eastAsia" w:ascii="仿宋_GB2312" w:hAnsi="仿宋_GB2312" w:eastAsia="仿宋_GB2312" w:cs="仿宋_GB2312"/>
          <w:i w:val="0"/>
          <w:iCs w:val="0"/>
          <w:caps w:val="0"/>
          <w:color w:val="auto"/>
          <w:spacing w:val="0"/>
          <w:sz w:val="28"/>
          <w:szCs w:val="28"/>
          <w:u w:val="none"/>
        </w:rPr>
        <w:instrText xml:space="preserve"> HYPERLINK "mailto:skdxwb@sdust.edu.cn" </w:instrText>
      </w:r>
      <w:r>
        <w:rPr>
          <w:rFonts w:hint="eastAsia" w:ascii="仿宋_GB2312" w:hAnsi="仿宋_GB2312" w:eastAsia="仿宋_GB2312" w:cs="仿宋_GB2312"/>
          <w:i w:val="0"/>
          <w:iCs w:val="0"/>
          <w:caps w:val="0"/>
          <w:color w:val="auto"/>
          <w:spacing w:val="0"/>
          <w:sz w:val="28"/>
          <w:szCs w:val="28"/>
          <w:u w:val="none"/>
        </w:rPr>
        <w:fldChar w:fldCharType="separate"/>
      </w:r>
      <w:r>
        <w:rPr>
          <w:rStyle w:val="7"/>
          <w:rFonts w:hint="eastAsia" w:ascii="仿宋_GB2312" w:hAnsi="仿宋_GB2312" w:eastAsia="仿宋_GB2312" w:cs="仿宋_GB2312"/>
          <w:i w:val="0"/>
          <w:iCs w:val="0"/>
          <w:caps w:val="0"/>
          <w:color w:val="auto"/>
          <w:spacing w:val="0"/>
          <w:sz w:val="28"/>
          <w:szCs w:val="28"/>
          <w:u w:val="none"/>
        </w:rPr>
        <w:t>skdxwb@sdust.edu.cn</w:t>
      </w:r>
      <w:r>
        <w:rPr>
          <w:rFonts w:hint="eastAsia" w:ascii="仿宋_GB2312" w:hAnsi="仿宋_GB2312" w:eastAsia="仿宋_GB2312" w:cs="仿宋_GB2312"/>
          <w:i w:val="0"/>
          <w:iCs w:val="0"/>
          <w:caps w:val="0"/>
          <w:color w:val="auto"/>
          <w:spacing w:val="0"/>
          <w:sz w:val="28"/>
          <w:szCs w:val="28"/>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160" w:firstLineChars="2200"/>
        <w:jc w:val="both"/>
        <w:textAlignment w:val="auto"/>
        <w:rPr>
          <w:rFonts w:hint="eastAsia" w:ascii="仿宋_GB2312" w:hAnsi="仿宋_GB2312" w:eastAsia="仿宋_GB2312" w:cs="仿宋_GB2312"/>
          <w:i w:val="0"/>
          <w:iCs w:val="0"/>
          <w:caps w:val="0"/>
          <w:color w:val="333333"/>
          <w:spacing w:val="0"/>
          <w:sz w:val="28"/>
          <w:szCs w:val="28"/>
          <w:lang w:val="en-US" w:eastAsia="zh-CN"/>
        </w:rPr>
      </w:pPr>
      <w:r>
        <w:rPr>
          <w:rFonts w:hint="eastAsia" w:ascii="仿宋_GB2312" w:hAnsi="仿宋_GB2312" w:eastAsia="仿宋_GB2312" w:cs="仿宋_GB2312"/>
          <w:i w:val="0"/>
          <w:iCs w:val="0"/>
          <w:caps w:val="0"/>
          <w:color w:val="333333"/>
          <w:spacing w:val="0"/>
          <w:sz w:val="28"/>
          <w:szCs w:val="28"/>
          <w:lang w:val="en-US" w:eastAsia="zh-CN"/>
        </w:rPr>
        <w:t>山东科技大学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880" w:firstLineChars="21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rPr>
        <w:t>2023年9月15日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YmVhMTBkNTU0YWNiNjdhYmMwMWVlYmUwZjEyYTYifQ=="/>
  </w:docVars>
  <w:rsids>
    <w:rsidRoot w:val="00D50EA0"/>
    <w:rsid w:val="00D50EA0"/>
    <w:rsid w:val="6D250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2023-09-16T01:09:00Z</dcterms:created>
  <dc:creator>三瘦</dc:creator>
  <cp:lastModifiedBy>三瘦</cp:lastModifiedBy>
  <dcterms:modified xsi:type="dcterms:W3CDTF">2023-09-16T03:20:09Z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58CBF0F8E1E341CFAAD1617988762015_11</vt:lpwstr>
  </property>
</Properties>
</file>